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6BDDB" w14:textId="675474A6" w:rsidR="00863FF7" w:rsidRPr="004647EA" w:rsidRDefault="00863FF7" w:rsidP="004647EA">
      <w:pPr>
        <w:pStyle w:val="isselectedend"/>
        <w:jc w:val="both"/>
        <w:rPr>
          <w:rStyle w:val="Strong"/>
          <w:sz w:val="28"/>
          <w:szCs w:val="28"/>
        </w:rPr>
      </w:pPr>
      <w:r w:rsidRPr="004647EA">
        <w:rPr>
          <w:rStyle w:val="Strong"/>
          <w:sz w:val="28"/>
          <w:szCs w:val="28"/>
        </w:rPr>
        <w:t>Svarbi informacija dėl dažniausiai pasitaikančių klaidų vykdant daugiabučių namų modernizavimo pirkimus</w:t>
      </w:r>
      <w:r w:rsidR="00CD1950">
        <w:rPr>
          <w:rStyle w:val="Strong"/>
          <w:sz w:val="28"/>
          <w:szCs w:val="28"/>
        </w:rPr>
        <w:t xml:space="preserve"> ir vykdant sutartis</w:t>
      </w:r>
    </w:p>
    <w:p w14:paraId="72BDA3FF" w14:textId="4431825A" w:rsidR="00863FF7" w:rsidRDefault="00CD1950" w:rsidP="00863FF7">
      <w:pPr>
        <w:pStyle w:val="isselectedend"/>
        <w:ind w:firstLine="426"/>
        <w:jc w:val="both"/>
      </w:pPr>
      <w:r w:rsidRPr="00CD1950">
        <w:t>Rengiant pirkimo dokumentus ir vykdant sutartis visi reikalavimai turi būti susiję su pirkimo objektu, proporcingi jo apimčiai, nediskriminuoti tiekėjų ir užtikrinti sąžiningą konkurenciją.</w:t>
      </w:r>
      <w:r>
        <w:t xml:space="preserve"> </w:t>
      </w:r>
      <w:r w:rsidR="00863FF7">
        <w:t>Atliekant pirkimų ir jų vykdymo vertinimus dažniausiai nustatomi šie trūkumai:</w:t>
      </w:r>
    </w:p>
    <w:p w14:paraId="70496DD6" w14:textId="269568F1" w:rsidR="00863FF7" w:rsidRDefault="00863FF7" w:rsidP="00863FF7">
      <w:pPr>
        <w:pStyle w:val="isselectedend"/>
        <w:jc w:val="both"/>
      </w:pPr>
      <w:r>
        <w:t xml:space="preserve">• </w:t>
      </w:r>
      <w:r w:rsidR="00CD1950" w:rsidRPr="00CD1950">
        <w:rPr>
          <w:b/>
          <w:bCs/>
        </w:rPr>
        <w:t>Netinkamai apibrėžtas statinio pogrupis</w:t>
      </w:r>
      <w:r>
        <w:rPr>
          <w:rStyle w:val="Strong"/>
        </w:rPr>
        <w:t>.</w:t>
      </w:r>
      <w:r>
        <w:t xml:space="preserve"> Kvalifikacijos reikalavimuose ir specialistų atestavimo reikalavimuose dažnai nurodoma tik statinių grupė (pvz., gyvenamieji pastatai), tačiau neįvardijamas konkretus statinio pogrupis. Vadovaujantis STR 1.01.03:2017 „Statinių klasifikavimas“, gyvenamųjų pastatų grupė skirstoma į atskirus pogrupius, todėl daugiabučių namų atnaujinimo (modernizavimo) projektų atveju turėtų būti nurodomas pogrupis „trijų ir daugiau butų (daugiabučiai) pastatai“. Tokia praktika atitinka ir Viešųjų pirkimų tarnybos 2023-07-31 paskelbtų </w:t>
      </w:r>
      <w:hyperlink r:id="rId4" w:history="1">
        <w:r w:rsidRPr="008A4418">
          <w:rPr>
            <w:rStyle w:val="Hyperlink"/>
          </w:rPr>
          <w:t>Statybos darbų pirkimų gairių bei Projektavimo paslaugų pirkimo gairių rekomendacijas.</w:t>
        </w:r>
      </w:hyperlink>
    </w:p>
    <w:p w14:paraId="4C07A2DA" w14:textId="1160BA53" w:rsidR="00863FF7" w:rsidRDefault="00863FF7" w:rsidP="00863FF7">
      <w:pPr>
        <w:pStyle w:val="isselectedend"/>
        <w:jc w:val="both"/>
      </w:pPr>
      <w:r>
        <w:t xml:space="preserve">• </w:t>
      </w:r>
      <w:r w:rsidR="00CD1950" w:rsidRPr="00CD1950">
        <w:rPr>
          <w:b/>
          <w:bCs/>
        </w:rPr>
        <w:t>Su pirkimo objektu nesusiję kvalifikacijos reikalavimai.</w:t>
      </w:r>
      <w:r>
        <w:t xml:space="preserve"> </w:t>
      </w:r>
      <w:r w:rsidR="002414CE" w:rsidRPr="002414CE">
        <w:t>Pasitaiko atvejų, kai reikalaujama specialistų ar rangovų atestatų srityse, kurių darbai konkrečiu pirkimu nėra perkami</w:t>
      </w:r>
      <w:r w:rsidR="002414CE">
        <w:t xml:space="preserve"> </w:t>
      </w:r>
      <w:r w:rsidR="002414CE" w:rsidRPr="002414CE">
        <w:t>arba reikalaujama teisės vykdyti visą statybos darbų rūšį, nors pirkimo objektas apima tik dalį tos rūšies darbų.</w:t>
      </w:r>
      <w:r w:rsidR="002414CE">
        <w:t xml:space="preserve"> </w:t>
      </w:r>
      <w:r w:rsidR="002414CE" w:rsidRPr="002414CE">
        <w:t>Pavyzdžiui, jei pirkimo objektas neapima oro kondicionavimo darbų, ši sritis neturėtų būti nurodoma kvalifikacijos reikalavimuose. Taip pat gali būti neproporcinga reikalauti teisės vykdyti visus bendruosius žemės darbus, jei perkami tik konkretūs jų elementai. Tokie reikalavimai gali nepagrįstai riboti konkurenciją ir sumažinti galimų tiekėjų skaičių.</w:t>
      </w:r>
    </w:p>
    <w:p w14:paraId="5BFF65A0" w14:textId="4DD5050B" w:rsidR="00863FF7" w:rsidRDefault="00863FF7" w:rsidP="00863FF7">
      <w:pPr>
        <w:pStyle w:val="isselectedend"/>
        <w:jc w:val="both"/>
      </w:pPr>
      <w:r>
        <w:t xml:space="preserve">• </w:t>
      </w:r>
      <w:r w:rsidR="00CD1950" w:rsidRPr="00CD1950">
        <w:rPr>
          <w:b/>
          <w:bCs/>
        </w:rPr>
        <w:t>Neproporcingi patirties reikalavimai.</w:t>
      </w:r>
      <w:r w:rsidR="00CD1950">
        <w:t xml:space="preserve"> </w:t>
      </w:r>
      <w:r>
        <w:t xml:space="preserve">Pasitaiko atvejų, kai vykdant vieno daugiabučio namo atnaujinimo (modernizavimo) darbų pirkimus tiekėjams ar specialistams nustatomas reikalavimas turėti kelių (pvz., trijų) daugiabučių namų įgyvendinimo patirtį, nors pirkimo objektas yra vienas ir nedalomas. </w:t>
      </w:r>
      <w:r w:rsidR="002414CE" w:rsidRPr="002414CE">
        <w:t>Patirties reikalavimai turi būti proporcingi pirkimo objektui. Pernelyg aukšti reikalavimai gali nepagrįstai apriboti konkurenciją ir sumažinti galimų pasiūlymų skaičių.</w:t>
      </w:r>
    </w:p>
    <w:p w14:paraId="6FEAA28F" w14:textId="5DA38CA9" w:rsidR="00863FF7" w:rsidRDefault="00863FF7" w:rsidP="00863FF7">
      <w:pPr>
        <w:pStyle w:val="isselectedend"/>
        <w:jc w:val="both"/>
      </w:pPr>
      <w:r>
        <w:t xml:space="preserve">• </w:t>
      </w:r>
      <w:r w:rsidR="00CD1950" w:rsidRPr="00CD1950">
        <w:rPr>
          <w:b/>
          <w:bCs/>
        </w:rPr>
        <w:t>Lygiaverčių sprendinių nenumatymas</w:t>
      </w:r>
      <w:r>
        <w:rPr>
          <w:rStyle w:val="Strong"/>
        </w:rPr>
        <w:t>.</w:t>
      </w:r>
      <w:r>
        <w:t xml:space="preserve"> </w:t>
      </w:r>
      <w:r w:rsidR="0001688D">
        <w:t>Pirkimo dokumentuose nurodant konkretų standartą, techninį sprendinį ar kitą techninę charakteristik</w:t>
      </w:r>
      <w:r w:rsidR="00D51067">
        <w:t xml:space="preserve">ą pasitaiko atvejų, kai </w:t>
      </w:r>
      <w:r w:rsidR="002414CE">
        <w:t>nėra numatyta galimybė siūlyti lygiaverčius sprendinius</w:t>
      </w:r>
      <w:r w:rsidR="0001688D">
        <w:t>, išskyrus atvejus, kai konkretaus standarto taikymas yra privalomas pagal teisės aktus</w:t>
      </w:r>
      <w:r>
        <w:t xml:space="preserve">. </w:t>
      </w:r>
      <w:r w:rsidR="00CD1950">
        <w:t>Tai gali nepagrįstai riboti konkurenciją ir didinti pirkimo ginčų riziką.</w:t>
      </w:r>
    </w:p>
    <w:p w14:paraId="176B3652" w14:textId="570F9982" w:rsidR="00863FF7" w:rsidRDefault="00863FF7" w:rsidP="00863FF7">
      <w:pPr>
        <w:pStyle w:val="isselectedend"/>
        <w:jc w:val="both"/>
      </w:pPr>
      <w:r>
        <w:t xml:space="preserve">• </w:t>
      </w:r>
      <w:r w:rsidR="00CD1950" w:rsidRPr="00CD1950">
        <w:rPr>
          <w:b/>
          <w:bCs/>
        </w:rPr>
        <w:t>Sutarties įvykdymo užtikrinimo klaidos.</w:t>
      </w:r>
      <w:r w:rsidR="00CD1950">
        <w:t xml:space="preserve"> </w:t>
      </w:r>
      <w:r w:rsidR="002414CE" w:rsidRPr="002414CE">
        <w:t>Pasitaiko atvejų, kai priimami sutarties įvykdymo užtikrinimai neatitinka pirkimo dokumentuose ir sutartyje nustatytų reikalavimų. Pavyzdžiui, užtikrinimo galiojimo terminas būna trumpesnis nei numatyta sutartyje, užtikrinimo suma mažinama proporcingai atliktų darbų vertei, nors sutartyje nustatyta fiksuota suma, arba užtikrinimo išmokėjimas siejamas tik su neįvykdytų įsipareigojimų verte. Dėl tokių sąlygų perkančioji organizacija gali negauti tokios apsaugos, kokia buvo numatyta sudarant sutartį. Todėl prieš priimant sutarties įvykdymo užtikrinimą rekomenduojama įsitikinti, kad jo suma, galiojimo terminas ir kitos sąlygos visiškai atitinka nustatytus reikalavimus.</w:t>
      </w:r>
    </w:p>
    <w:p w14:paraId="39CA6866" w14:textId="5EEA9447" w:rsidR="00F26FAF" w:rsidRDefault="00863FF7" w:rsidP="002414CE">
      <w:pPr>
        <w:pStyle w:val="NormalWeb"/>
        <w:ind w:firstLine="567"/>
        <w:jc w:val="both"/>
      </w:pPr>
      <w:r>
        <w:t xml:space="preserve">Ateityje rengiant pirkimo dokumentus </w:t>
      </w:r>
      <w:r w:rsidR="001F4EA5">
        <w:t xml:space="preserve">prašome </w:t>
      </w:r>
      <w:r>
        <w:t xml:space="preserve">užtikrinti, kad kvalifikacijos reikalavimai būtų nustatomi </w:t>
      </w:r>
      <w:r w:rsidR="00CD1950">
        <w:t xml:space="preserve">pagal </w:t>
      </w:r>
      <w:hyperlink r:id="rId5" w:history="1">
        <w:r w:rsidRPr="00D51067">
          <w:rPr>
            <w:rStyle w:val="Hyperlink"/>
          </w:rPr>
          <w:t>Tiekėjo kvalifikacijos reikalavimų nustatymo metodik</w:t>
        </w:r>
        <w:r w:rsidR="00CD1950">
          <w:rPr>
            <w:rStyle w:val="Hyperlink"/>
          </w:rPr>
          <w:t>ą</w:t>
        </w:r>
        <w:r w:rsidRPr="00D51067">
          <w:rPr>
            <w:rStyle w:val="Hyperlink"/>
          </w:rPr>
          <w:t>,</w:t>
        </w:r>
      </w:hyperlink>
      <w:r>
        <w:t xml:space="preserve"> techninės specifikacijos ir projektavimo sprendiniai atitiktų Viešųjų pirkimų įstatymo reikalavimus bei Viešųjų pirkimų tarnybos metodines rekomendacijas, o sutarties vykdymo užtikrinimai būtų priimami tik įsitikinus jų visiška atitiktimi pirkimo dokumentuose ir sutartyje nustatytoms sąlygoms.</w:t>
      </w:r>
    </w:p>
    <w:sectPr w:rsidR="00F26FAF" w:rsidSect="00FB1BFE">
      <w:pgSz w:w="11906" w:h="16838"/>
      <w:pgMar w:top="851" w:right="1440" w:bottom="284"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EB"/>
    <w:rsid w:val="0001688D"/>
    <w:rsid w:val="001304EB"/>
    <w:rsid w:val="001F4EA5"/>
    <w:rsid w:val="002414CE"/>
    <w:rsid w:val="004647EA"/>
    <w:rsid w:val="004C7606"/>
    <w:rsid w:val="006258CC"/>
    <w:rsid w:val="00863FF7"/>
    <w:rsid w:val="008A4418"/>
    <w:rsid w:val="00970D0B"/>
    <w:rsid w:val="00BC26E2"/>
    <w:rsid w:val="00C25C62"/>
    <w:rsid w:val="00C464BE"/>
    <w:rsid w:val="00CD1950"/>
    <w:rsid w:val="00D51067"/>
    <w:rsid w:val="00E30B56"/>
    <w:rsid w:val="00EA3407"/>
    <w:rsid w:val="00EB2591"/>
    <w:rsid w:val="00F26FAF"/>
    <w:rsid w:val="00FB1B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3A393"/>
  <w15:chartTrackingRefBased/>
  <w15:docId w15:val="{E62D914B-1019-488B-8E87-6E14C2C0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4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4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4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4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4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4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4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4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4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4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4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4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4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4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4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4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4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4EB"/>
    <w:rPr>
      <w:rFonts w:eastAsiaTheme="majorEastAsia" w:cstheme="majorBidi"/>
      <w:color w:val="272727" w:themeColor="text1" w:themeTint="D8"/>
    </w:rPr>
  </w:style>
  <w:style w:type="paragraph" w:styleId="Title">
    <w:name w:val="Title"/>
    <w:basedOn w:val="Normal"/>
    <w:next w:val="Normal"/>
    <w:link w:val="TitleChar"/>
    <w:uiPriority w:val="10"/>
    <w:qFormat/>
    <w:rsid w:val="001304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4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4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4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4EB"/>
    <w:pPr>
      <w:spacing w:before="160"/>
      <w:jc w:val="center"/>
    </w:pPr>
    <w:rPr>
      <w:i/>
      <w:iCs/>
      <w:color w:val="404040" w:themeColor="text1" w:themeTint="BF"/>
    </w:rPr>
  </w:style>
  <w:style w:type="character" w:customStyle="1" w:styleId="QuoteChar">
    <w:name w:val="Quote Char"/>
    <w:basedOn w:val="DefaultParagraphFont"/>
    <w:link w:val="Quote"/>
    <w:uiPriority w:val="29"/>
    <w:rsid w:val="001304EB"/>
    <w:rPr>
      <w:i/>
      <w:iCs/>
      <w:color w:val="404040" w:themeColor="text1" w:themeTint="BF"/>
    </w:rPr>
  </w:style>
  <w:style w:type="paragraph" w:styleId="ListParagraph">
    <w:name w:val="List Paragraph"/>
    <w:basedOn w:val="Normal"/>
    <w:uiPriority w:val="34"/>
    <w:qFormat/>
    <w:rsid w:val="001304EB"/>
    <w:pPr>
      <w:ind w:left="720"/>
      <w:contextualSpacing/>
    </w:pPr>
  </w:style>
  <w:style w:type="character" w:styleId="IntenseEmphasis">
    <w:name w:val="Intense Emphasis"/>
    <w:basedOn w:val="DefaultParagraphFont"/>
    <w:uiPriority w:val="21"/>
    <w:qFormat/>
    <w:rsid w:val="001304EB"/>
    <w:rPr>
      <w:i/>
      <w:iCs/>
      <w:color w:val="0F4761" w:themeColor="accent1" w:themeShade="BF"/>
    </w:rPr>
  </w:style>
  <w:style w:type="paragraph" w:styleId="IntenseQuote">
    <w:name w:val="Intense Quote"/>
    <w:basedOn w:val="Normal"/>
    <w:next w:val="Normal"/>
    <w:link w:val="IntenseQuoteChar"/>
    <w:uiPriority w:val="30"/>
    <w:qFormat/>
    <w:rsid w:val="001304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4EB"/>
    <w:rPr>
      <w:i/>
      <w:iCs/>
      <w:color w:val="0F4761" w:themeColor="accent1" w:themeShade="BF"/>
    </w:rPr>
  </w:style>
  <w:style w:type="character" w:styleId="IntenseReference">
    <w:name w:val="Intense Reference"/>
    <w:basedOn w:val="DefaultParagraphFont"/>
    <w:uiPriority w:val="32"/>
    <w:qFormat/>
    <w:rsid w:val="001304EB"/>
    <w:rPr>
      <w:b/>
      <w:bCs/>
      <w:smallCaps/>
      <w:color w:val="0F4761" w:themeColor="accent1" w:themeShade="BF"/>
      <w:spacing w:val="5"/>
    </w:rPr>
  </w:style>
  <w:style w:type="paragraph" w:customStyle="1" w:styleId="isselectedend">
    <w:name w:val="isselectedend"/>
    <w:basedOn w:val="Normal"/>
    <w:rsid w:val="00863FF7"/>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styleId="Strong">
    <w:name w:val="Strong"/>
    <w:basedOn w:val="DefaultParagraphFont"/>
    <w:uiPriority w:val="22"/>
    <w:qFormat/>
    <w:rsid w:val="00863FF7"/>
    <w:rPr>
      <w:b/>
      <w:bCs/>
    </w:rPr>
  </w:style>
  <w:style w:type="paragraph" w:styleId="NormalWeb">
    <w:name w:val="Normal (Web)"/>
    <w:basedOn w:val="Normal"/>
    <w:uiPriority w:val="99"/>
    <w:unhideWhenUsed/>
    <w:rsid w:val="00863FF7"/>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styleId="Hyperlink">
    <w:name w:val="Hyperlink"/>
    <w:basedOn w:val="DefaultParagraphFont"/>
    <w:uiPriority w:val="99"/>
    <w:unhideWhenUsed/>
    <w:rsid w:val="008A4418"/>
    <w:rPr>
      <w:color w:val="467886" w:themeColor="hyperlink"/>
      <w:u w:val="single"/>
    </w:rPr>
  </w:style>
  <w:style w:type="character" w:styleId="UnresolvedMention">
    <w:name w:val="Unresolved Mention"/>
    <w:basedOn w:val="DefaultParagraphFont"/>
    <w:uiPriority w:val="99"/>
    <w:semiHidden/>
    <w:unhideWhenUsed/>
    <w:rsid w:val="008A4418"/>
    <w:rPr>
      <w:color w:val="605E5C"/>
      <w:shd w:val="clear" w:color="auto" w:fill="E1DFDD"/>
    </w:rPr>
  </w:style>
  <w:style w:type="character" w:styleId="CommentReference">
    <w:name w:val="annotation reference"/>
    <w:basedOn w:val="DefaultParagraphFont"/>
    <w:uiPriority w:val="99"/>
    <w:semiHidden/>
    <w:unhideWhenUsed/>
    <w:rsid w:val="006258CC"/>
    <w:rPr>
      <w:sz w:val="16"/>
      <w:szCs w:val="16"/>
    </w:rPr>
  </w:style>
  <w:style w:type="paragraph" w:styleId="CommentText">
    <w:name w:val="annotation text"/>
    <w:basedOn w:val="Normal"/>
    <w:link w:val="CommentTextChar"/>
    <w:uiPriority w:val="99"/>
    <w:unhideWhenUsed/>
    <w:rsid w:val="006258CC"/>
    <w:pPr>
      <w:spacing w:line="240" w:lineRule="auto"/>
    </w:pPr>
    <w:rPr>
      <w:sz w:val="20"/>
      <w:szCs w:val="20"/>
    </w:rPr>
  </w:style>
  <w:style w:type="character" w:customStyle="1" w:styleId="CommentTextChar">
    <w:name w:val="Comment Text Char"/>
    <w:basedOn w:val="DefaultParagraphFont"/>
    <w:link w:val="CommentText"/>
    <w:uiPriority w:val="99"/>
    <w:rsid w:val="006258CC"/>
    <w:rPr>
      <w:sz w:val="20"/>
      <w:szCs w:val="20"/>
    </w:rPr>
  </w:style>
  <w:style w:type="paragraph" w:styleId="CommentSubject">
    <w:name w:val="annotation subject"/>
    <w:basedOn w:val="CommentText"/>
    <w:next w:val="CommentText"/>
    <w:link w:val="CommentSubjectChar"/>
    <w:uiPriority w:val="99"/>
    <w:semiHidden/>
    <w:unhideWhenUsed/>
    <w:rsid w:val="006258CC"/>
    <w:rPr>
      <w:b/>
      <w:bCs/>
    </w:rPr>
  </w:style>
  <w:style w:type="character" w:customStyle="1" w:styleId="CommentSubjectChar">
    <w:name w:val="Comment Subject Char"/>
    <w:basedOn w:val="CommentTextChar"/>
    <w:link w:val="CommentSubject"/>
    <w:uiPriority w:val="99"/>
    <w:semiHidden/>
    <w:rsid w:val="006258C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eimas.lrs.lt/portal/legalAct/lt/TAD/01aeb1815d8c11e7a53b83ca0142260e/asr" TargetMode="External"/><Relationship Id="rId4" Type="http://schemas.openxmlformats.org/officeDocument/2006/relationships/hyperlink" Target="https://vpt.lrv.lt/lt/metodine-pagalba/pirkimu-vykdytojams_3/gaires-ir-rekomendacij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453</Words>
  <Characters>3466</Characters>
  <Application>Microsoft Office Word</Application>
  <DocSecurity>0</DocSecurity>
  <Lines>48</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Markūnienė</dc:creator>
  <cp:keywords/>
  <dc:description/>
  <cp:lastModifiedBy>Monika Markūnienė</cp:lastModifiedBy>
  <cp:revision>10</cp:revision>
  <dcterms:created xsi:type="dcterms:W3CDTF">2026-06-05T13:15:00Z</dcterms:created>
  <dcterms:modified xsi:type="dcterms:W3CDTF">2026-06-09T06:14:00Z</dcterms:modified>
</cp:coreProperties>
</file>